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2B621" w14:textId="77777777" w:rsidR="00BD678A" w:rsidRDefault="00BD678A"/>
    <w:p w14:paraId="1D42106B" w14:textId="77777777" w:rsidR="00BD678A" w:rsidRDefault="00BD678A"/>
    <w:p w14:paraId="0A7C993D" w14:textId="77777777" w:rsidR="00BD678A" w:rsidRDefault="00BD678A"/>
    <w:p w14:paraId="690F6DC2" w14:textId="77777777" w:rsidR="00BD678A" w:rsidRDefault="00BD678A"/>
    <w:p w14:paraId="0FF298F3" w14:textId="77777777" w:rsidR="00BD678A" w:rsidRDefault="00BD678A"/>
    <w:p w14:paraId="68E26436" w14:textId="77777777" w:rsidR="00BD678A" w:rsidRDefault="00BD678A"/>
    <w:p w14:paraId="502B65D3" w14:textId="2A077F20" w:rsidR="00BD678A" w:rsidRDefault="00BD678A" w:rsidP="00BD678A">
      <w:pPr>
        <w:jc w:val="center"/>
      </w:pPr>
      <w:r w:rsidRPr="00BD678A">
        <w:t xml:space="preserve">Criminal Courts </w:t>
      </w:r>
      <w:r w:rsidR="001A506C" w:rsidRPr="00BD678A">
        <w:t>and</w:t>
      </w:r>
      <w:r w:rsidRPr="00BD678A">
        <w:t xml:space="preserve"> Social Control </w:t>
      </w:r>
      <w:r w:rsidR="001A506C" w:rsidRPr="00BD678A">
        <w:t>in</w:t>
      </w:r>
      <w:r w:rsidRPr="00BD678A">
        <w:t xml:space="preserve"> An Age </w:t>
      </w:r>
      <w:r w:rsidR="001A506C" w:rsidRPr="00BD678A">
        <w:t>of</w:t>
      </w:r>
      <w:r w:rsidRPr="00BD678A">
        <w:t xml:space="preserve"> Broken Window Policing</w:t>
      </w:r>
    </w:p>
    <w:p w14:paraId="2BEE334F" w14:textId="3072AE54" w:rsidR="00BD678A" w:rsidRDefault="00BD678A" w:rsidP="00BD678A">
      <w:pPr>
        <w:jc w:val="center"/>
      </w:pPr>
      <w:r>
        <w:t>Name</w:t>
      </w:r>
    </w:p>
    <w:p w14:paraId="6C332780" w14:textId="3A96A7DB" w:rsidR="00BD678A" w:rsidRDefault="00BD678A" w:rsidP="00BD678A">
      <w:pPr>
        <w:jc w:val="center"/>
      </w:pPr>
      <w:r>
        <w:t>Institution</w:t>
      </w:r>
    </w:p>
    <w:p w14:paraId="017F567C" w14:textId="77777777" w:rsidR="00BD678A" w:rsidRDefault="00BD678A" w:rsidP="00BD678A">
      <w:pPr>
        <w:jc w:val="center"/>
      </w:pPr>
    </w:p>
    <w:p w14:paraId="0D2585A0" w14:textId="77777777" w:rsidR="00BD678A" w:rsidRDefault="00BD678A" w:rsidP="00BD678A">
      <w:pPr>
        <w:jc w:val="center"/>
      </w:pPr>
    </w:p>
    <w:p w14:paraId="738415E7" w14:textId="77777777" w:rsidR="00BD678A" w:rsidRDefault="00BD678A"/>
    <w:p w14:paraId="2D492EE6" w14:textId="77777777" w:rsidR="00BD678A" w:rsidRDefault="00BD678A"/>
    <w:p w14:paraId="6B99060B" w14:textId="77777777" w:rsidR="00BD678A" w:rsidRDefault="00BD678A"/>
    <w:p w14:paraId="6889C1B0" w14:textId="77777777" w:rsidR="00BD678A" w:rsidRDefault="00BD678A"/>
    <w:p w14:paraId="07D87A25" w14:textId="77777777" w:rsidR="00BD678A" w:rsidRDefault="00BD678A"/>
    <w:p w14:paraId="16D2A4ED" w14:textId="77777777" w:rsidR="00BD678A" w:rsidRDefault="00BD678A"/>
    <w:p w14:paraId="2A0DD684" w14:textId="5FFC7C92" w:rsidR="00F660F8" w:rsidRDefault="00BD678A" w:rsidP="00BD678A">
      <w:pPr>
        <w:jc w:val="center"/>
      </w:pPr>
      <w:r>
        <w:lastRenderedPageBreak/>
        <w:t xml:space="preserve">Criminal Courts </w:t>
      </w:r>
      <w:r w:rsidR="001A506C">
        <w:t>and</w:t>
      </w:r>
      <w:r>
        <w:t xml:space="preserve"> Social Control </w:t>
      </w:r>
      <w:r w:rsidR="001A506C">
        <w:t>in</w:t>
      </w:r>
      <w:r>
        <w:t xml:space="preserve"> An Age </w:t>
      </w:r>
      <w:r w:rsidR="001A506C">
        <w:t>of</w:t>
      </w:r>
      <w:r>
        <w:t xml:space="preserve"> Broken Window Policing</w:t>
      </w:r>
    </w:p>
    <w:p w14:paraId="6FEB4531" w14:textId="77777777" w:rsidR="002730C2" w:rsidRDefault="00F660F8">
      <w:r>
        <w:tab/>
        <w:t xml:space="preserve">The topic discussed in chapter one is police reforms by the NYPD in the early </w:t>
      </w:r>
      <w:r w:rsidRPr="00BD678A">
        <w:rPr>
          <w:noProof/>
        </w:rPr>
        <w:t>1990s</w:t>
      </w:r>
      <w:r>
        <w:t xml:space="preserve">.  </w:t>
      </w:r>
      <w:r w:rsidR="005C669C">
        <w:t>The</w:t>
      </w:r>
      <w:r>
        <w:t xml:space="preserve"> chapter describes </w:t>
      </w:r>
      <w:r w:rsidRPr="00BD678A">
        <w:rPr>
          <w:noProof/>
        </w:rPr>
        <w:t xml:space="preserve">how </w:t>
      </w:r>
      <w:r w:rsidR="001F62D7" w:rsidRPr="00BD678A">
        <w:rPr>
          <w:noProof/>
        </w:rPr>
        <w:t>the</w:t>
      </w:r>
      <w:r w:rsidR="001F62D7">
        <w:t xml:space="preserve"> police commissioner during that time changed the ty</w:t>
      </w:r>
      <w:r w:rsidR="00BD678A">
        <w:t>pe of policing that existed to</w:t>
      </w:r>
      <w:r w:rsidR="001F62D7">
        <w:t xml:space="preserve"> broken window/quality of life policing.</w:t>
      </w:r>
      <w:r w:rsidR="006103F5">
        <w:t xml:space="preserve"> The chapter</w:t>
      </w:r>
      <w:r w:rsidR="00BD678A">
        <w:t xml:space="preserve"> also</w:t>
      </w:r>
      <w:r w:rsidR="006103F5">
        <w:t xml:space="preserve"> explains the police strategy number 5. This </w:t>
      </w:r>
      <w:r w:rsidR="006103F5" w:rsidRPr="00BD678A">
        <w:rPr>
          <w:noProof/>
        </w:rPr>
        <w:t>polic</w:t>
      </w:r>
      <w:r w:rsidR="00BD678A">
        <w:rPr>
          <w:noProof/>
        </w:rPr>
        <w:t>ing</w:t>
      </w:r>
      <w:r w:rsidR="006103F5">
        <w:t xml:space="preserve"> strategy focused more on small </w:t>
      </w:r>
      <w:r w:rsidR="006103F5" w:rsidRPr="00BD678A">
        <w:rPr>
          <w:noProof/>
        </w:rPr>
        <w:t>offen</w:t>
      </w:r>
      <w:r w:rsidR="00BD678A">
        <w:rPr>
          <w:noProof/>
        </w:rPr>
        <w:t>s</w:t>
      </w:r>
      <w:r w:rsidR="006103F5" w:rsidRPr="00BD678A">
        <w:rPr>
          <w:noProof/>
        </w:rPr>
        <w:t>es</w:t>
      </w:r>
      <w:r w:rsidR="006103F5">
        <w:t xml:space="preserve"> to instill law and order in the city.</w:t>
      </w:r>
      <w:r w:rsidR="002F3DEB">
        <w:t xml:space="preserve"> This move was geared towards creating a civilized society.</w:t>
      </w:r>
      <w:r w:rsidR="00FA60F1">
        <w:t xml:space="preserve"> The mayor who initiated this model of policing explained that arresting an individual for small </w:t>
      </w:r>
      <w:r w:rsidR="00B04499">
        <w:t>demeanors</w:t>
      </w:r>
      <w:r w:rsidR="00FA60F1">
        <w:t xml:space="preserve"> will </w:t>
      </w:r>
      <w:r w:rsidR="00B04499">
        <w:t>restrain him or her from graduating into felonies. The chapter also talks about the internal reform made in the NYPD during the implementation of police strategy number 5 by Mayor Rudolph Giuliani and police commissioner William Bratton.</w:t>
      </w:r>
    </w:p>
    <w:p w14:paraId="2FCA4E54" w14:textId="799E9C3F" w:rsidR="005C669C" w:rsidRDefault="005C669C">
      <w:r>
        <w:tab/>
      </w:r>
      <w:r w:rsidR="00CD45E2">
        <w:t>The author</w:t>
      </w:r>
      <w:r w:rsidR="00BD678A">
        <w:t>’s</w:t>
      </w:r>
      <w:r w:rsidR="00CD45E2">
        <w:t xml:space="preserve"> interest in this topic was how </w:t>
      </w:r>
      <w:r w:rsidR="00BD678A">
        <w:t xml:space="preserve">the </w:t>
      </w:r>
      <w:r w:rsidR="00CD45E2" w:rsidRPr="00BD678A">
        <w:rPr>
          <w:noProof/>
        </w:rPr>
        <w:t>adoption</w:t>
      </w:r>
      <w:r w:rsidR="00CD45E2">
        <w:t xml:space="preserve"> of this new model of </w:t>
      </w:r>
      <w:r w:rsidR="00BD678A">
        <w:t>policing during the period when</w:t>
      </w:r>
      <w:r w:rsidR="00CD45E2">
        <w:t xml:space="preserve"> criminal activities were at </w:t>
      </w:r>
      <w:r w:rsidR="0091599B">
        <w:t>their</w:t>
      </w:r>
      <w:r w:rsidR="00CD45E2">
        <w:t xml:space="preserve"> peak,</w:t>
      </w:r>
      <w:r w:rsidR="00BD678A">
        <w:t xml:space="preserve"> led to a sudden decrease </w:t>
      </w:r>
      <w:r w:rsidR="00BD678A" w:rsidRPr="00BD678A">
        <w:rPr>
          <w:noProof/>
        </w:rPr>
        <w:t>in</w:t>
      </w:r>
      <w:r w:rsidR="00CD45E2" w:rsidRPr="00BD678A">
        <w:rPr>
          <w:noProof/>
        </w:rPr>
        <w:t xml:space="preserve"> criminal</w:t>
      </w:r>
      <w:r w:rsidR="00CD45E2">
        <w:t xml:space="preserve"> activities in the city. The </w:t>
      </w:r>
      <w:r w:rsidR="0091599B">
        <w:t>mystery</w:t>
      </w:r>
      <w:r w:rsidR="00CD45E2">
        <w:t xml:space="preserve"> in this topic is that after </w:t>
      </w:r>
      <w:r w:rsidR="00BD678A">
        <w:t xml:space="preserve">the </w:t>
      </w:r>
      <w:r w:rsidR="00CD45E2" w:rsidRPr="00BD678A">
        <w:rPr>
          <w:noProof/>
        </w:rPr>
        <w:t>adoption</w:t>
      </w:r>
      <w:r w:rsidR="00CD45E2">
        <w:t xml:space="preserve"> of broken window policing, where demeanors </w:t>
      </w:r>
      <w:r w:rsidR="00CD45E2" w:rsidRPr="00BD678A">
        <w:rPr>
          <w:noProof/>
        </w:rPr>
        <w:t>were</w:t>
      </w:r>
      <w:r w:rsidR="00CD45E2">
        <w:t xml:space="preserve"> taken more </w:t>
      </w:r>
      <w:r w:rsidR="001A506C">
        <w:t>seriously</w:t>
      </w:r>
      <w:r w:rsidR="00CD45E2">
        <w:t xml:space="preserve"> than the felonies, </w:t>
      </w:r>
      <w:r w:rsidR="00B9098A">
        <w:t>demeanor</w:t>
      </w:r>
      <w:r w:rsidR="00CD45E2">
        <w:t xml:space="preserve"> arrests increased but the </w:t>
      </w:r>
      <w:r w:rsidR="0091599B">
        <w:t>demeanor</w:t>
      </w:r>
      <w:r w:rsidR="00CD45E2">
        <w:t xml:space="preserve"> </w:t>
      </w:r>
      <w:r w:rsidR="00FA0F26">
        <w:t>convictions reduced. To explain this puzzle</w:t>
      </w:r>
      <w:r w:rsidR="00B9098A">
        <w:t xml:space="preserve"> the author describes how the lower courts</w:t>
      </w:r>
      <w:r w:rsidR="0091599B">
        <w:t>, have</w:t>
      </w:r>
      <w:r w:rsidR="00B9098A">
        <w:t xml:space="preserve"> adopted a new model of criminal law called the managerial model after the implementation of the broken window policing</w:t>
      </w:r>
      <w:r w:rsidR="00FE6B83">
        <w:t>.</w:t>
      </w:r>
    </w:p>
    <w:p w14:paraId="7F2BCB26" w14:textId="77777777" w:rsidR="0091599B" w:rsidRDefault="0091599B">
      <w:r>
        <w:tab/>
        <w:t>Chapter three is guided by a central research question. The central research question guiding this chapter is why an increase in law enforcement on demeanors led to decreased convictions in the broken window policing.</w:t>
      </w:r>
      <w:r w:rsidR="00E4206A">
        <w:t xml:space="preserve"> To answer this</w:t>
      </w:r>
      <w:r w:rsidR="00BD678A">
        <w:t>,</w:t>
      </w:r>
      <w:r w:rsidR="00E4206A">
        <w:t xml:space="preserve"> several factors are considered in this chapter. For example, s</w:t>
      </w:r>
      <w:r w:rsidR="00F905B6">
        <w:t>tudying</w:t>
      </w:r>
      <w:r w:rsidR="00E4206A">
        <w:t xml:space="preserve"> law from the ground up</w:t>
      </w:r>
      <w:r w:rsidR="00F905B6">
        <w:t>wards</w:t>
      </w:r>
      <w:r w:rsidR="00E4206A">
        <w:t xml:space="preserve">. This is facilitated by looking at </w:t>
      </w:r>
      <w:r w:rsidR="00E4206A">
        <w:lastRenderedPageBreak/>
        <w:t xml:space="preserve">how </w:t>
      </w:r>
      <w:r w:rsidR="00DE794C">
        <w:t>practicality of legal works leads people to understand the different ends and purposes of different criminal laws and procedures.</w:t>
      </w:r>
    </w:p>
    <w:p w14:paraId="4E1D5A74" w14:textId="6DB890EF" w:rsidR="00F905B6" w:rsidRDefault="00F905B6">
      <w:r>
        <w:tab/>
      </w:r>
      <w:r w:rsidR="004C3BCF">
        <w:t xml:space="preserve">To answer the question in chapter </w:t>
      </w:r>
      <w:r w:rsidR="00A2353F">
        <w:t>4</w:t>
      </w:r>
      <w:bookmarkStart w:id="0" w:name="_GoBack"/>
      <w:bookmarkEnd w:id="0"/>
      <w:r w:rsidR="004C3BCF">
        <w:t>, why there is a decline in convictions as compared to the huge demeanor cases, the author collects primary data ab</w:t>
      </w:r>
      <w:r w:rsidR="005576F2">
        <w:t xml:space="preserve">out the lower court proceeding. In chapter four the author narrates his finding from a visit to the courtroom on </w:t>
      </w:r>
      <w:r w:rsidR="005576F2" w:rsidRPr="00BD678A">
        <w:rPr>
          <w:noProof/>
        </w:rPr>
        <w:t>Tuesday</w:t>
      </w:r>
      <w:r w:rsidR="00BD678A">
        <w:rPr>
          <w:noProof/>
        </w:rPr>
        <w:t>,</w:t>
      </w:r>
      <w:r w:rsidR="005576F2">
        <w:t xml:space="preserve"> November 2010. He explains how two lawyers Ray and Samira handled 185 demeanor cases where </w:t>
      </w:r>
      <w:r w:rsidR="00BD678A">
        <w:t xml:space="preserve">the </w:t>
      </w:r>
      <w:r w:rsidR="005576F2" w:rsidRPr="00BD678A">
        <w:rPr>
          <w:noProof/>
        </w:rPr>
        <w:t>majority</w:t>
      </w:r>
      <w:r w:rsidR="005576F2">
        <w:t xml:space="preserve"> were small cases of handling marijuana. From </w:t>
      </w:r>
      <w:r w:rsidR="001A506C">
        <w:t>these cases</w:t>
      </w:r>
      <w:r w:rsidR="00BD678A">
        <w:rPr>
          <w:noProof/>
        </w:rPr>
        <w:t>,</w:t>
      </w:r>
      <w:r w:rsidR="005576F2">
        <w:t xml:space="preserve"> Ray expects that all </w:t>
      </w:r>
      <w:r w:rsidR="005576F2" w:rsidRPr="00BD678A">
        <w:rPr>
          <w:noProof/>
        </w:rPr>
        <w:t>first</w:t>
      </w:r>
      <w:r w:rsidR="00BD678A">
        <w:rPr>
          <w:noProof/>
        </w:rPr>
        <w:t>-</w:t>
      </w:r>
      <w:r w:rsidR="005576F2" w:rsidRPr="00BD678A">
        <w:rPr>
          <w:noProof/>
        </w:rPr>
        <w:t>time</w:t>
      </w:r>
      <w:r w:rsidR="005576F2">
        <w:t xml:space="preserve"> marijuana cases be granted ACD</w:t>
      </w:r>
      <w:r w:rsidR="00BD678A">
        <w:t>. However,</w:t>
      </w:r>
      <w:r w:rsidR="005576F2">
        <w:t xml:space="preserve"> Samira does not think that way. Her opinion is that people should behave more responsibly and thus punishment will come in handy to instill </w:t>
      </w:r>
      <w:r w:rsidR="007B23B7">
        <w:t>behavior</w:t>
      </w:r>
      <w:r w:rsidR="005576F2">
        <w:t xml:space="preserve"> in them.</w:t>
      </w:r>
    </w:p>
    <w:p w14:paraId="5723F279" w14:textId="77777777" w:rsidR="004640C0" w:rsidRDefault="004640C0">
      <w:r>
        <w:tab/>
        <w:t xml:space="preserve">In chapter five the author proves his point. The author explains how </w:t>
      </w:r>
      <w:r w:rsidR="00BD678A">
        <w:t xml:space="preserve">the </w:t>
      </w:r>
      <w:r w:rsidRPr="00BD678A">
        <w:rPr>
          <w:noProof/>
        </w:rPr>
        <w:t>managerial</w:t>
      </w:r>
      <w:r>
        <w:t xml:space="preserve"> model of criminal law has led to a decrease in conviction despite the increasing demeanor arrests. In this </w:t>
      </w:r>
      <w:r w:rsidRPr="00BD678A">
        <w:rPr>
          <w:noProof/>
        </w:rPr>
        <w:t>chapter</w:t>
      </w:r>
      <w:r w:rsidR="00BD678A">
        <w:rPr>
          <w:noProof/>
        </w:rPr>
        <w:t>,</w:t>
      </w:r>
      <w:r>
        <w:t xml:space="preserve"> the author gives testimonies of people who have been arrested for the first time. All the people testifying in this chapter describe being arrested as an awful ordeal. The author makes a conclusion that in the managerial model of criminal law all this awfulness of being arrested for demeanors, comes in handy in teaching a lesson for </w:t>
      </w:r>
      <w:r w:rsidRPr="00BD678A">
        <w:rPr>
          <w:noProof/>
        </w:rPr>
        <w:t>first</w:t>
      </w:r>
      <w:r w:rsidR="00BD678A">
        <w:rPr>
          <w:noProof/>
        </w:rPr>
        <w:t>-</w:t>
      </w:r>
      <w:r w:rsidRPr="00BD678A">
        <w:rPr>
          <w:noProof/>
        </w:rPr>
        <w:t>time</w:t>
      </w:r>
      <w:r>
        <w:t xml:space="preserve"> offenders. This </w:t>
      </w:r>
      <w:r w:rsidRPr="00BD678A">
        <w:rPr>
          <w:noProof/>
        </w:rPr>
        <w:t>in</w:t>
      </w:r>
      <w:r>
        <w:t xml:space="preserve"> some way changes their behavior for fear of experiencing these awful arrests again.</w:t>
      </w:r>
    </w:p>
    <w:p w14:paraId="191A0019" w14:textId="77777777" w:rsidR="004640C0" w:rsidRDefault="00E90FB3">
      <w:r>
        <w:tab/>
      </w:r>
      <w:r w:rsidR="00BD678A">
        <w:t xml:space="preserve">Chapter six explains how demeanor arrests can </w:t>
      </w:r>
      <w:r w:rsidR="00BD678A" w:rsidRPr="00BD678A">
        <w:rPr>
          <w:noProof/>
        </w:rPr>
        <w:t>sometime</w:t>
      </w:r>
      <w:r w:rsidR="00BD678A">
        <w:rPr>
          <w:noProof/>
        </w:rPr>
        <w:t>s</w:t>
      </w:r>
      <w:r w:rsidR="00BD678A">
        <w:t xml:space="preserve"> turn to </w:t>
      </w:r>
      <w:r w:rsidR="00BD678A" w:rsidRPr="00BD678A">
        <w:rPr>
          <w:noProof/>
        </w:rPr>
        <w:t>be long,</w:t>
      </w:r>
      <w:r w:rsidR="00BD678A">
        <w:t xml:space="preserve"> tiring and </w:t>
      </w:r>
      <w:r w:rsidR="00BD678A" w:rsidRPr="00BD678A">
        <w:rPr>
          <w:noProof/>
        </w:rPr>
        <w:t>time</w:t>
      </w:r>
      <w:r w:rsidR="00BD678A">
        <w:rPr>
          <w:noProof/>
        </w:rPr>
        <w:t>-</w:t>
      </w:r>
      <w:r w:rsidR="00BD678A" w:rsidRPr="00BD678A">
        <w:rPr>
          <w:noProof/>
        </w:rPr>
        <w:t>consuming</w:t>
      </w:r>
      <w:r w:rsidR="00BD678A">
        <w:t xml:space="preserve"> cases. The author demonstrates this by the example she gives of Malik who is charged with marijuana demeanor case and carrying a gravity </w:t>
      </w:r>
      <w:r w:rsidR="00BD678A" w:rsidRPr="00BD678A">
        <w:rPr>
          <w:noProof/>
        </w:rPr>
        <w:t>penknife</w:t>
      </w:r>
      <w:r w:rsidR="00BD678A">
        <w:t xml:space="preserve">. My view on this is that this broken window policing is somehow oppressing to the members of the society. Some demeanor cases should not even reach the </w:t>
      </w:r>
      <w:r w:rsidR="00BD678A" w:rsidRPr="00BD678A">
        <w:rPr>
          <w:noProof/>
        </w:rPr>
        <w:t>courtroom</w:t>
      </w:r>
      <w:r w:rsidR="00BD678A">
        <w:t>.</w:t>
      </w:r>
    </w:p>
    <w:p w14:paraId="15828764" w14:textId="77777777" w:rsidR="00BD678A" w:rsidRDefault="00BD678A" w:rsidP="00BD678A">
      <w:pPr>
        <w:jc w:val="center"/>
        <w:rPr>
          <w:b/>
        </w:rPr>
      </w:pPr>
      <w:r w:rsidRPr="00BD678A">
        <w:rPr>
          <w:b/>
        </w:rPr>
        <w:lastRenderedPageBreak/>
        <w:t>Reference</w:t>
      </w:r>
    </w:p>
    <w:p w14:paraId="4B90C5AB" w14:textId="77777777" w:rsidR="00BD678A" w:rsidRPr="00BD678A" w:rsidRDefault="00BD678A" w:rsidP="00BD678A">
      <w:r>
        <w:rPr>
          <w:rStyle w:val="selectable"/>
          <w:rFonts w:ascii="Open Sans" w:hAnsi="Open Sans" w:cs="Arial"/>
          <w:color w:val="000000"/>
        </w:rPr>
        <w:t xml:space="preserve">Kohler-Hausmann, I. (2018). </w:t>
      </w:r>
      <w:r>
        <w:rPr>
          <w:rStyle w:val="selectable"/>
          <w:rFonts w:ascii="Open Sans" w:hAnsi="Open Sans" w:cs="Arial"/>
          <w:i/>
          <w:iCs/>
          <w:color w:val="000000"/>
        </w:rPr>
        <w:t>Misdemeanorland</w:t>
      </w:r>
      <w:r>
        <w:rPr>
          <w:rStyle w:val="selectable"/>
          <w:rFonts w:ascii="Open Sans" w:hAnsi="Open Sans" w:cs="Arial"/>
          <w:color w:val="000000"/>
        </w:rPr>
        <w:t xml:space="preserve"> (1st ed.). Princeton University Press.</w:t>
      </w:r>
    </w:p>
    <w:p w14:paraId="0BFC0FC2" w14:textId="77777777" w:rsidR="00DE794C" w:rsidRDefault="00DE794C">
      <w:r>
        <w:tab/>
      </w:r>
    </w:p>
    <w:sectPr w:rsidR="00DE794C" w:rsidSect="00BD678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ED07D" w14:textId="77777777" w:rsidR="00247D2C" w:rsidRDefault="00247D2C" w:rsidP="00BD678A">
      <w:pPr>
        <w:spacing w:after="0" w:line="240" w:lineRule="auto"/>
      </w:pPr>
      <w:r>
        <w:separator/>
      </w:r>
    </w:p>
  </w:endnote>
  <w:endnote w:type="continuationSeparator" w:id="0">
    <w:p w14:paraId="49D3036B" w14:textId="77777777" w:rsidR="00247D2C" w:rsidRDefault="00247D2C" w:rsidP="00BD6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79517" w14:textId="77777777" w:rsidR="00247D2C" w:rsidRDefault="00247D2C" w:rsidP="00BD678A">
      <w:pPr>
        <w:spacing w:after="0" w:line="240" w:lineRule="auto"/>
      </w:pPr>
      <w:r>
        <w:separator/>
      </w:r>
    </w:p>
  </w:footnote>
  <w:footnote w:type="continuationSeparator" w:id="0">
    <w:p w14:paraId="33C17E29" w14:textId="77777777" w:rsidR="00247D2C" w:rsidRDefault="00247D2C" w:rsidP="00BD6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4277856"/>
      <w:docPartObj>
        <w:docPartGallery w:val="Page Numbers (Top of Page)"/>
        <w:docPartUnique/>
      </w:docPartObj>
    </w:sdtPr>
    <w:sdtEndPr>
      <w:rPr>
        <w:noProof/>
      </w:rPr>
    </w:sdtEndPr>
    <w:sdtContent>
      <w:p w14:paraId="09799F37" w14:textId="77777777" w:rsidR="00BD678A" w:rsidRDefault="00BD678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19DDB090" w14:textId="77777777" w:rsidR="00BD678A" w:rsidRDefault="00BD678A">
    <w:pPr>
      <w:pStyle w:val="Header"/>
    </w:pPr>
    <w:r>
      <w:t>MISDEMEANOR 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AAFA4" w14:textId="40A3B0B1" w:rsidR="00BD678A" w:rsidRDefault="00BD678A" w:rsidP="001A506C">
    <w:pPr>
      <w:pStyle w:val="Header"/>
      <w:spacing w:line="480" w:lineRule="auto"/>
    </w:pPr>
    <w:r>
      <w:t xml:space="preserve">Running </w:t>
    </w:r>
    <w:r w:rsidR="001A506C">
      <w:t>H</w:t>
    </w:r>
    <w:r>
      <w:t xml:space="preserve">ead: </w:t>
    </w:r>
    <w:r w:rsidRPr="001A506C">
      <w:rPr>
        <w:b/>
      </w:rPr>
      <w:t>MISDEMEANOR LAND</w:t>
    </w:r>
    <w:r w:rsidR="001A506C">
      <w:rPr>
        <w:b/>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yMbE0MTIxMDE0MzZU0lEKTi0uzszPAykwqgUAcZkt0CwAAAA="/>
  </w:docVars>
  <w:rsids>
    <w:rsidRoot w:val="00F660F8"/>
    <w:rsid w:val="001274B0"/>
    <w:rsid w:val="00141129"/>
    <w:rsid w:val="001A506C"/>
    <w:rsid w:val="001F62D7"/>
    <w:rsid w:val="00247D2C"/>
    <w:rsid w:val="002F3DEB"/>
    <w:rsid w:val="0031688E"/>
    <w:rsid w:val="00417DE1"/>
    <w:rsid w:val="004640C0"/>
    <w:rsid w:val="004C3BCF"/>
    <w:rsid w:val="00520760"/>
    <w:rsid w:val="005576F2"/>
    <w:rsid w:val="005C669C"/>
    <w:rsid w:val="006103F5"/>
    <w:rsid w:val="007B23B7"/>
    <w:rsid w:val="0091599B"/>
    <w:rsid w:val="00A2353F"/>
    <w:rsid w:val="00B04499"/>
    <w:rsid w:val="00B9098A"/>
    <w:rsid w:val="00BD678A"/>
    <w:rsid w:val="00C72FDB"/>
    <w:rsid w:val="00CD45E2"/>
    <w:rsid w:val="00DE794C"/>
    <w:rsid w:val="00E4206A"/>
    <w:rsid w:val="00E90FB3"/>
    <w:rsid w:val="00F660F8"/>
    <w:rsid w:val="00F905B6"/>
    <w:rsid w:val="00FA0F26"/>
    <w:rsid w:val="00FA60F1"/>
    <w:rsid w:val="00FE6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B9811"/>
  <w15:docId w15:val="{2EC87469-6553-4D43-B552-30B93A873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D678A"/>
  </w:style>
  <w:style w:type="paragraph" w:styleId="Header">
    <w:name w:val="header"/>
    <w:basedOn w:val="Normal"/>
    <w:link w:val="HeaderChar"/>
    <w:uiPriority w:val="99"/>
    <w:unhideWhenUsed/>
    <w:rsid w:val="00BD6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8A"/>
  </w:style>
  <w:style w:type="paragraph" w:styleId="Footer">
    <w:name w:val="footer"/>
    <w:basedOn w:val="Normal"/>
    <w:link w:val="FooterChar"/>
    <w:uiPriority w:val="99"/>
    <w:unhideWhenUsed/>
    <w:rsid w:val="00BD6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2018-12-02T23:11:00Z</dcterms:created>
  <dcterms:modified xsi:type="dcterms:W3CDTF">2018-12-03T20:03:00Z</dcterms:modified>
</cp:coreProperties>
</file>